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844E" w14:textId="4B66C2D3" w:rsidR="007E2DA1" w:rsidRPr="00FD77C1" w:rsidRDefault="00967A0F" w:rsidP="00FD77C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70514835"/>
      <w:r>
        <w:rPr>
          <w:rFonts w:ascii="Times New Roman" w:hAnsi="Times New Roman" w:cs="Times New Roman"/>
          <w:b/>
          <w:bCs/>
          <w:sz w:val="24"/>
          <w:szCs w:val="24"/>
        </w:rPr>
        <w:t xml:space="preserve">1.3.1 </w:t>
      </w:r>
      <w:r w:rsidR="00470916" w:rsidRPr="00FD77C1">
        <w:rPr>
          <w:rFonts w:ascii="Times New Roman" w:hAnsi="Times New Roman" w:cs="Times New Roman"/>
          <w:b/>
          <w:bCs/>
          <w:sz w:val="24"/>
          <w:szCs w:val="24"/>
        </w:rPr>
        <w:t xml:space="preserve">Текстовый </w:t>
      </w:r>
      <w:proofErr w:type="gramStart"/>
      <w:r w:rsidR="00470916" w:rsidRPr="00FD77C1">
        <w:rPr>
          <w:rFonts w:ascii="Times New Roman" w:hAnsi="Times New Roman" w:cs="Times New Roman"/>
          <w:b/>
          <w:bCs/>
          <w:sz w:val="24"/>
          <w:szCs w:val="24"/>
        </w:rPr>
        <w:t>материал  темы</w:t>
      </w:r>
      <w:proofErr w:type="gramEnd"/>
      <w:r w:rsidR="00470916" w:rsidRPr="00FD77C1">
        <w:rPr>
          <w:rFonts w:ascii="Times New Roman" w:hAnsi="Times New Roman" w:cs="Times New Roman"/>
          <w:b/>
          <w:bCs/>
          <w:sz w:val="24"/>
          <w:szCs w:val="24"/>
        </w:rPr>
        <w:t xml:space="preserve"> "Профилактика риска суицидального поведения подростков, выявление и сопровождение группы риска" </w:t>
      </w:r>
      <w:bookmarkEnd w:id="0"/>
    </w:p>
    <w:p w14:paraId="354C776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/>
          <w:i/>
          <w:sz w:val="24"/>
          <w:szCs w:val="24"/>
        </w:rPr>
        <w:t>Суицидальное поведение детей и подростков</w:t>
      </w:r>
    </w:p>
    <w:p w14:paraId="518D6F5A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Согласно определению </w:t>
      </w:r>
      <w:proofErr w:type="gramStart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Всемирной организации здравоохранения</w:t>
      </w:r>
      <w:proofErr w:type="gramEnd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суицид представляет собой преднамеренные действия человека в отношении себя самого, приводящие к гибели.</w:t>
      </w:r>
    </w:p>
    <w:p w14:paraId="39F5ADBB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Суицидальным поведением называются любые внутренние и внешние формы психических актов, направляемые представлениями о лишении себя жизни. </w:t>
      </w:r>
      <w:r w:rsidRPr="00FD77C1">
        <w:rPr>
          <w:rFonts w:ascii="Times New Roman" w:eastAsia="Times New Roman" w:hAnsi="Times New Roman" w:cs="Times New Roman"/>
          <w:sz w:val="24"/>
          <w:szCs w:val="24"/>
        </w:rPr>
        <w:t>При диагностике суицидальных проявлений у подростка педагогу-психологу необходимо учитывать внутренние и внешние их проявления.</w:t>
      </w:r>
    </w:p>
    <w:p w14:paraId="2116B734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Внутренние формы суицидального поведения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это суицидальные мысли, представления, переживания, а также суицидальные тенденции, которые подразделяются на замыслы и намерения. Целесообразно выделять особую, недифференцированную «почву» в виде антивитальных переживаний. К ним относятся размышления об отсутствии ценности жизни, которые выражаются в формулировках типа: «жить не стоит», «не живешь, а существуешь», где еще нет четких представлений о собственной смерти, а имеется отрицание жизни.</w:t>
      </w:r>
    </w:p>
    <w:p w14:paraId="7F7EF850" w14:textId="3FF23A2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Первая ступень – пассивные суицидальные мысли – характеризуется представлениями, фантазиями на тему своей смерти, но не на тему лишения себя жизни как самопроизвольной активности. Примером этому являются высказывания: «хорошо бы умереть», «заснуть и не проснуться»,</w:t>
      </w:r>
      <w:r w:rsidR="006548E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«если бы со</w:t>
      </w:r>
      <w:r w:rsidR="00F07A59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мной произошло что-нибудь, и я бы умер...».</w:t>
      </w:r>
    </w:p>
    <w:p w14:paraId="45091EA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Вторая ступень – суицидальные замыслы – это активная форма проявления суицидальности, то есть тенденция к самоубийству, глубина которой нарастает параллельно степени разработки плана ее реализации. Продумываются способы суицида, время и место действия.</w:t>
      </w:r>
    </w:p>
    <w:p w14:paraId="09E8F33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Третья ступень – суицидальные намерения – предполагает присоединение к замыслу решения и волевого компонента, побуждающего к непосредственному переходу во внешнее поведение.</w:t>
      </w:r>
    </w:p>
    <w:p w14:paraId="48C72799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 от возникновения суицидальных мыслей до попыток их реализации называется пресуицидальным (пресуицидом). Качественные характеристики и тип пресуицидальных периодов:</w:t>
      </w:r>
    </w:p>
    <w:p w14:paraId="1B46EF4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аффективно-напряженный тип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: подросток фиксирован на своем актуальном состоянии, позиция личности активная при высокой интенсивности эмоциональных переживаний, пресуицидальный период ярко выражен в поведении и носит острый характер, кризисная психотерапевтическая помощь довольно быстро может принести купирующий эффект;</w:t>
      </w:r>
    </w:p>
    <w:p w14:paraId="0B56305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lastRenderedPageBreak/>
        <w:t>аффективно-редуцированный тип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: характеризуется эмоционально «холодными», астеническими, депрессивными реакциями подростка. Интенсивность эмоций низкая, позиция личности пассивная, пресуицидальный период носит пролонгированный характер.</w:t>
      </w:r>
    </w:p>
    <w:p w14:paraId="04894044" w14:textId="06C3F839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Внешние формы суицидального поведения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включают в себя суицидальные попытки и завершенные суицид</w:t>
      </w:r>
      <w:r w:rsidR="00F07A59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ы</w:t>
      </w:r>
      <w:r w:rsidR="00F07A59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1"/>
      </w:r>
      <w:r w:rsidR="006548E0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Суицидальные попытки, согласно рекомендациям ВОЗ, определяются как «непривычное действие с нелетальным исходом, задуманное или осуществленное лицом, предполагающим или рискующим умереть, или причинить себе физический вред, в целях осуществления желаемых перемен»</w:t>
      </w:r>
      <w:r w:rsidR="00F07A59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2"/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, однако, согласно данному определению, к суицидальным попыткам можно отнести и некоторые формы несуицидального самоповреждающего поведения, поэтому целесообразно использовать определение, предложенное А.Г. Амбрумовой (1980): «суицидальная попытка – это целенаправленное оперирование средствами лишения себя жизни, не закончившееся смертью».</w:t>
      </w:r>
    </w:p>
    <w:p w14:paraId="20732F32" w14:textId="446A0B2B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Реальный риск суицида полагается определять из сочетания предиспозиционных (потенциальных, долгосрочных), триггерных (стрессовых), позиционных и статусных (краткосрочных) факторов развития суицидального поведения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3"/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; 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4"/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FD77C1">
        <w:rPr>
          <w:rFonts w:ascii="Times New Roman" w:eastAsia="Times New Roman" w:hAnsi="Times New Roman" w:cs="Times New Roman"/>
          <w:color w:val="231F20"/>
          <w:position w:val="8"/>
          <w:sz w:val="24"/>
          <w:szCs w:val="24"/>
        </w:rPr>
        <w:t xml:space="preserve"> </w:t>
      </w:r>
    </w:p>
    <w:p w14:paraId="7DE6575E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Далее приведем перечень факторов развития суицидального поведения, основываясь на который, педагог-психолог может собрать и систематизировать информацию о подростке, находящемся в кризисной ситуации и/или кризисном состоянии.</w:t>
      </w:r>
    </w:p>
    <w:p w14:paraId="08B2B8EC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Предиспозиционные (потенциальные) факторы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представляют собой «слабые», «угрожаемые» в отношении их недостаточности, неполноценности механизмы социально-психологической, психической, физиологической деятельности.</w:t>
      </w:r>
    </w:p>
    <w:p w14:paraId="4B6CEE4E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Семейная история</w:t>
      </w:r>
    </w:p>
    <w:p w14:paraId="2CFF057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психические заболевания в семейной истории, история самоубийства или суицидальные попытки в семье;</w:t>
      </w:r>
    </w:p>
    <w:p w14:paraId="4E82A6D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низкий социально-экономический статус и образовательный уровень, безработица в семье и, как следствие, недостаточная интеграция ребенка в социум;</w:t>
      </w:r>
    </w:p>
    <w:p w14:paraId="0547477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конфликты в семье, частые ссоры между родителями (опекунами), недостаток внимания и заботы о детях в семье, недостаточное внимание к состоянию ребенка (например, из-за нехватки времени);</w:t>
      </w:r>
    </w:p>
    <w:p w14:paraId="1A8CA2E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алкоголизация, наркомания или другие виды антисоциального поведения родителей. Риск суицида возрастает при сочетании нескольких факторов риска, связанных с семьей.</w:t>
      </w:r>
    </w:p>
    <w:p w14:paraId="205149A3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Дети из таких семей не склонны обращаться за помощью и обсуждать семейные проблемы, в связи с чем часто остаются без необходимой поддержки.</w:t>
      </w:r>
    </w:p>
    <w:p w14:paraId="6982B90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Безнадежность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отсутствие или видение с негативной окраской своей ближайшей жизненной перспективы.</w:t>
      </w:r>
    </w:p>
    <w:p w14:paraId="5700E79B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Перфекционизм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социальный и личный, особенно если он поддерживается высокими, жесткими требованиями со стороны родителей (часто усугубляется неспособностью справиться с учебной программой).</w:t>
      </w:r>
    </w:p>
    <w:p w14:paraId="58C209A3" w14:textId="5001A8F0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Э</w:t>
      </w: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моциональная нестабильность, импульсивность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часто проявляющаяся в подростковом возрасте на фоне физиологических изменений в организм</w:t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5"/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14:paraId="26F8945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Отступление от полоролевых стереотипов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 поведении, проблемы, связанные с сексуальной ориентацией, и, как следствие, ситуация отвержения своей социальной группой.</w:t>
      </w:r>
    </w:p>
    <w:p w14:paraId="2960D86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Основные триггерные стрессовые события, способные привести к суицидальной попытке несовершеннолетнего, перечислены ниже.</w:t>
      </w:r>
    </w:p>
    <w:p w14:paraId="035AC3BC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</w:pPr>
    </w:p>
    <w:p w14:paraId="4C13AE61" w14:textId="7608F58F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Предыдущие попытки суицида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один из основных факторов в предсказании новых суицидальных попыток. Считается, что около трети совершающих попытку самоубийства уже пытались это сделать ранее; 1% из них (при неудавшейся попытке) довершат задуманное в течение года, 10% – в течение ближайших десяти лет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6"/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Особенно опасным в плане повторного суицидального действия является некритичное или амбивалентное отношение подростка к раннему суицидальному действию.</w:t>
      </w:r>
    </w:p>
    <w:p w14:paraId="2A15AA1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Насилие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различные формы психологического, физического, сексуального, особенно их сочетания, основанные на страхе и унижении; запугивание, издевательства (буллинг) со стороны сверстников.</w:t>
      </w:r>
    </w:p>
    <w:p w14:paraId="1C2AE89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Конфликты в семье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игнорирование психологических потребностей ребенка, унижения, сравнение его с более с успешными сиблингами и пр.</w:t>
      </w:r>
    </w:p>
    <w:p w14:paraId="352966C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lastRenderedPageBreak/>
        <w:t xml:space="preserve">Смерть значимых близких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(могут быть родители, родственники, друзья) – в силу недопонимания подростками самой природы смерти могут возобладать фантазии о «воссоединении» с умершим, что может послужить мотивом совершения суицида.</w:t>
      </w:r>
    </w:p>
    <w:p w14:paraId="1057F70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Крушение романтических отношений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, воспринимаемое как катастрофа и угроза личной идентичности.</w:t>
      </w:r>
    </w:p>
    <w:p w14:paraId="19AC4CCA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Развитие психических нарушений, госпитализация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механизмом развития суицидального поведения у подростков выступает сочетание нескольких факторов: 1. страх, связанный с непониманием своего состояния, перед возможными изменениями в дальнейшей жизни; 2. непонимание происходящего со стороны родителей (законных представителей), обесценивание переживаний ребенка; 3. отвержение, игнорирование переживаний со стороны сверстников, «потеря друзей».</w:t>
      </w:r>
    </w:p>
    <w:p w14:paraId="020AB049" w14:textId="509F3B8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Позиционные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это «проигрышные», дезадаптирующие позиции, которые личность занимает в ситуации конфликта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7"/>
      </w:r>
      <w:r w:rsidR="00FD77C1"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(суицидальный нарратив)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8"/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. Наиболее часто встречаются у подростков следующие:</w:t>
      </w:r>
    </w:p>
    <w:p w14:paraId="6F199E4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Постановка нереалистичных целей и неспособность изменить их (перфекционизм+нарциссизм=социальный перфекционизм).</w:t>
      </w:r>
    </w:p>
    <w:p w14:paraId="44D93D9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Переживание события как социального поражения и личного унижения. Социальные поражения, связанные с публичным позором и унижением, резко увеличивают риск самоубийства в ближайшей перспективе.</w:t>
      </w:r>
    </w:p>
    <w:p w14:paraId="5D1CC51C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Восприятие себя как бремени для других. Подростки с суицидальными мыслями часто говорят о том, что они не оправдывают моральных, временных, финансовых вложений родителей (законных представителей). Они считают себя «бременем», и будет лучше всем, когда «оно будет сброшено».</w:t>
      </w:r>
    </w:p>
    <w:p w14:paraId="33C2BBA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Нереализация потребности в социальной «принадлежности» («я одинок и никому теперь не интересен»). Подросток, который пытается совершить самоубийство, часто испытывает одиночество, социальное отчуждение и изоляцию, что приводит к суицидальному поведению.</w:t>
      </w:r>
    </w:p>
    <w:p w14:paraId="50A5F8DE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Безысходность. Подростки чувствуют «себя в ловушке своих несчастий», «с закрытой дверью», «страдание без возможности побега», которое создает муку, вызывающую самоубийство.</w:t>
      </w:r>
    </w:p>
    <w:p w14:paraId="0A493884" w14:textId="6222DB94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Чувство окончательности попадания в невыносимые страдания приводит к возникновению синдрома суицидального кризиса или статусного суицидогенного фактора по А.Г. Амбрумовой</w:t>
      </w:r>
      <w:r w:rsidR="00FD77C1" w:rsidRPr="00FD77C1">
        <w:rPr>
          <w:rStyle w:val="ac"/>
          <w:rFonts w:ascii="Times New Roman" w:eastAsia="Times New Roman" w:hAnsi="Times New Roman" w:cs="Times New Roman"/>
          <w:color w:val="231F20"/>
          <w:sz w:val="24"/>
          <w:szCs w:val="24"/>
        </w:rPr>
        <w:footnoteReference w:id="9"/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, проявляющегося в следующих симптомах:</w:t>
      </w:r>
    </w:p>
    <w:p w14:paraId="3609C79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в эмоциональной сфере: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эмоциональное страдание, «душевная боль», тотальная безрадостность (острая ангедония), интенсивный беспричинный страх;</w:t>
      </w:r>
    </w:p>
    <w:p w14:paraId="303AC91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в когнитивной сфере: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фиксация на переживаниях, событиях, приведших к кризисному состоянию, невозможность переключиться на позитивные события;</w:t>
      </w:r>
    </w:p>
    <w:p w14:paraId="5A406984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в поведении: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значительное снижение социальной активности, избегание связей с ближними;</w:t>
      </w:r>
    </w:p>
    <w:p w14:paraId="741CCCB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в соматической сфере: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хронические болезненные ощущения в теле, нарушения всех фаз сна;</w:t>
      </w:r>
    </w:p>
    <w:p w14:paraId="0FE64134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психосенсорные расстройства: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ощущение измененности себя и окружающего мира (деперсонализация-дереализация), болезненное психическое бесчувствие, выражающееся в словах «я не живу, а существую», «я стал как робот».</w:t>
      </w:r>
    </w:p>
    <w:p w14:paraId="0F602EB3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Cs/>
          <w:i/>
          <w:color w:val="231F20"/>
          <w:sz w:val="24"/>
          <w:szCs w:val="24"/>
        </w:rPr>
        <w:t>При выявлении хотя бы одного из симптомов в описанных выше сферах у подростка, ему необходима срочная консультация специалиста-суицидолога/психиатра.</w:t>
      </w:r>
    </w:p>
    <w:p w14:paraId="77EC5573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bCs/>
          <w:i/>
          <w:iCs/>
          <w:color w:val="231F20"/>
          <w:sz w:val="24"/>
          <w:szCs w:val="24"/>
        </w:rPr>
        <w:t>Вместе с тем педагогу-психологу необходимо учитывать так называемые антисуицидальные факторы.</w:t>
      </w:r>
    </w:p>
    <w:p w14:paraId="4097277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Факторами, обеспечивающими защиту от суицидального поведения для подростка, могут служить следующие:</w:t>
      </w:r>
    </w:p>
    <w:p w14:paraId="01D208D4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а) Семейный фактор: хорошие, сердечные отношения, поддержка со стороны родных.</w:t>
      </w:r>
    </w:p>
    <w:p w14:paraId="71A9658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б) Личностные факторы: развитые социальные навыки, уверенность в себе, умение обращаться за помощью к окружающим при возникновении трудностей, открытость к мнению и опыту других людей, к получению новых знаний; наличие религиозно-философских убеждений, осуждающих суицид.</w:t>
      </w:r>
    </w:p>
    <w:p w14:paraId="0AA82AC9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в) Социально-демографические факторы: социальная интеграция (включенность в общественную жизнь), хорошие отношения в школе с учителями и одноклассниками.</w:t>
      </w:r>
      <w:r w:rsidRPr="00FD7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E237A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Также к защитным факторам относятся:</w:t>
      </w:r>
    </w:p>
    <w:p w14:paraId="322403F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нежелание вызывать отрицательные переживания родителей, друзей;</w:t>
      </w:r>
    </w:p>
    <w:p w14:paraId="2AB821D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боязнь физических страданий (опасения остаться инвалидом);</w:t>
      </w:r>
    </w:p>
    <w:p w14:paraId="74F8425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страх выглядеть непривлекательно, отталкивающе после смерти;</w:t>
      </w:r>
    </w:p>
    <w:p w14:paraId="731738F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выраженное чувство долга, обязательность;</w:t>
      </w:r>
    </w:p>
    <w:p w14:paraId="5CF11859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наличие актуальных жизненных ценностей, целей, любовь к жизни;</w:t>
      </w:r>
    </w:p>
    <w:p w14:paraId="283FE63A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наличие нереализованных планов (жизненных, творческих, семейных);</w:t>
      </w:r>
    </w:p>
    <w:p w14:paraId="366FF50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- надежда на то, что кто-то знает выход из ситуации и сможет помочь;</w:t>
      </w:r>
    </w:p>
    <w:p w14:paraId="0017924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страх смерти;</w:t>
      </w:r>
    </w:p>
    <w:p w14:paraId="2352FF3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- представление о греховности и о позорности суицида (в том числе религиозные убеждения).</w:t>
      </w:r>
    </w:p>
    <w:p w14:paraId="4214AF0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Реализация программ работы с детьми и подростками с суицидальным поведением.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Общеобразовательные организации являются одним из наиболее важных инструментов распространения знаний о здоровье и принятия мер превентивного вмешательства при предотвращении суицидов среди детей и молодежи. Практика показывает, что современная школа является местом, где подростки проводят большую часть своего активного времени; привычным для ребенка, подростка контекстом для обсуждения серьезных вопросов; наиболее удобным местом для реализации системы мер по раннему выявлению молодых людей, подверженных риску; основным учреждением в области развития личных навыков и здорового образа жизни (для детей и молодежи).</w:t>
      </w:r>
    </w:p>
    <w:p w14:paraId="2E8B77C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 мирового опыта в области разработки и реализации программ профилактики суицидального поведения подростков и молодежи позволяет выделить некоторые актуальные тенденции. Среди них:</w:t>
      </w:r>
    </w:p>
    <w:p w14:paraId="378018FD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системный подход (вовлечение всех участников образовательных отношений (детей, родителей (законных представителей), педагогов),</w:t>
      </w:r>
    </w:p>
    <w:p w14:paraId="484B851D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рост исследований по оценке эффективности применяемых программ; доказательный подход к особенностям содержания и внедрения программ;</w:t>
      </w:r>
    </w:p>
    <w:p w14:paraId="143E964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 цифровых технологий для повышения доступности программ (мобильные приложения, дистанционное консультирование специалистами и интернет-диагностика посредством новейших цифровых технологий);</w:t>
      </w:r>
    </w:p>
    <w:p w14:paraId="40172AF5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объединение усилий специалистов, сотрудничество ряда программ и инициатив (сочетание нескольких типов профилактических программ для повышения эффективности превентивных мер);</w:t>
      </w:r>
    </w:p>
    <w:p w14:paraId="53D7CFB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законодательные инициативы (например, национальные программы превенции суицидов), предписывающие обучение сотрудников и организацию профилактики; использование в практике применения программ постулата о том, что необходимо не только минимизировать факторы риска развития суицидального поведения, но и укреплять факторы защиты (антисуицидальные факторы);</w:t>
      </w:r>
    </w:p>
    <w:p w14:paraId="1947BF93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большинство программ профилактики пропагандируют (в том или ином контексте, с учетом социально-культурного, этнического аспектов) среди адресатов программы (и широкого круга лиц в целом) важность психического здоровья, необходимость обращения за помощью для нуждающихся в ней;</w:t>
      </w:r>
    </w:p>
    <w:p w14:paraId="708D310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повышение осведомленности, информированности подростков и молодежи о психическом здоровье, а также предоставление безбарьерного доступа к ресурсам помощи (например, медицинским), что играет даже более важную роль в превенции суицидального поведения, чем обучение педагогов и родителей (законных представителей).</w:t>
      </w:r>
    </w:p>
    <w:p w14:paraId="739FF14D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ВОЗ в качестве основной проблемы оценки эффективности профилактических программ называет трудности отнесения наблюдаемых результатов или конечных эффектов именно к проводимым мероприятиям, поскольку существует множество других факторов, оказывающих воздействие на частоту самоубийств.</w:t>
      </w:r>
    </w:p>
    <w:p w14:paraId="59F903B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России, как и в других странах, превенция суицидального поведения обучающихся является командной работой специалистов общеобразовательной организации – представителей администрации, социально-психологической службы, заместителей директора по воспитательной работе, по безопасности и др. Важная роль как за организацию такой работы, так и за ее результаты принадлежит школьной психологической службе и педагогу-психологу. В системе образования </w:t>
      </w: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первичная профилактика или превенция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суицидов среди детей и молодежи направлена на укрепление психического здоровья в целом и проводится со всеми субъектами образовательной среды (дети, родители (законные представители), педагоги). Объектом первичной профилактики являются люди, не имеющие суицидальных мыслей и намерений, ее цель – минимизация возможного риска возникновения суицидальных намерений в будущем у психологически благополучных субъектов.</w:t>
      </w:r>
    </w:p>
    <w:p w14:paraId="410F8CB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Общеобразовательные организации являются наиболее эффективными площадками для проведения профилактических мероприятий, так как педагоги и классные руководители как лица, имеющие наиболее частый и тесный контакт с обучающимися, обладают уникальным ресурсом для решения отдельных задач первичной профилактики суицидального поведения детей и подростков. В рамках первичной профилактики суицидального поведения в общеобразовательной организации реализуются:</w:t>
      </w:r>
    </w:p>
    <w:p w14:paraId="0C964C8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информационно-просветительская работа с субъектами образовательной среды, осуществляется педагогами-психологами, социальными педагогами общеобразовательных организаций, классными руководителями;</w:t>
      </w:r>
    </w:p>
    <w:p w14:paraId="7D01CCA6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диагностика суицидального поведения обучающихся осуществляется педагогами-психологами или привлеченными специалистами или организациями, специализирующимися на выявлении обучающихся группы риска по суицидальному поведению;</w:t>
      </w:r>
    </w:p>
    <w:p w14:paraId="4914E9B3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создание и подержание благоприятного психологического климата в общеобразовательной организации, осуществляется педагогами-психологами, классными руководителями и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педагогами. Дополнительно следует рекомендовать обучающимся и их родителям (законным представителям) в случае необходимости обращение за психологической и иной помощью к профильным специалистам.</w:t>
      </w:r>
    </w:p>
    <w:p w14:paraId="4256595C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Вторичная профилактика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или интервенция – это поддержка лиц, находящихся в кризисной ситуации. Основная цель вторичной профилактики – помочь человеку с выявленными суицидальными намерениями найти выход из сложившейся ситуации и стабилизировать его психологическое состояние. Главная роль при интервенции отводится специалистам узкого профиля, имеющим соответствующую квалификацию (психологи, психиатры).</w:t>
      </w:r>
    </w:p>
    <w:p w14:paraId="05AEF664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 рамках вторичной профилактики суицидального поведения в общеобразовательной организации реализуются:</w:t>
      </w:r>
    </w:p>
    <w:p w14:paraId="242F173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психологическая помощь и сопровождение обучающихся группы риска по суицидальному поведению. Проводятся антикризисные мероприятия по результатам диагностики, включающие направление к профильным специалистам, индивидуальное и групповое (в составе семьи) консультирование, групповую работу с классом, осуществляемую педагогами-психологами, к которой при необходимости привлекаются социальные педагоги, классные руководители. </w:t>
      </w:r>
      <w:proofErr w:type="gramStart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Для оказания методической помощи,</w:t>
      </w:r>
      <w:proofErr w:type="gramEnd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супервизии по работе с группой риска привлекаются специалисты профильных организаций (психологических центров). Дополнительно следует рекомендовать обучающимся и их родителям (законным представителям) индивидуальное обращение за психологической помощью к специалистам профильных организаций систем образования, здравоохранения и социальной защиты населения;</w:t>
      </w:r>
    </w:p>
    <w:p w14:paraId="3D9B9937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экстренная помощь при попытке суицида/суицидальных намерениях. Оказывается кризисная психологическая помощь при попытке суицида на территории общеобразовательной организации до прибытия оперативных служб. Помощь оказывают специалисты психологической службы общеобразовательной организации, при необходимости привлекаются классный руководитель и другие специалисты. Обязателен незамедлительный вызов специализированных экстренных служб.</w:t>
      </w:r>
    </w:p>
    <w:p w14:paraId="155197D8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 xml:space="preserve">Третичная профилактика или поственция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– это помощь, которая оказывается людям, уцелевшим после самоубийства, и их окружению; она также направлена на социально-психологическое сопровождение близких суицидента, предотвращение подражательных суицидов.</w:t>
      </w:r>
    </w:p>
    <w:p w14:paraId="763AEA2B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position w:val="8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рамках третичной профилактики суицидального поведения в общеобразовательной организации реализуется медико-психологическая реабилитация в период постсуицида. Разрабатывается и реализовывается адресная программа психолого-педагогического сопровождения, адаптации и социализации обучающегося (в составе семьи), совершившего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суицидальную попытку, членов его семьи и ближайшего окружения. Реализуется психологическое сопровождение членов семьи и ближайшего окружения после завершенного суицида, работа осуществляется преимущественно специалистами профильных психологических служб совместно со специалистами психологической службы общеобразовательной организации. Дополнительно следует мотивировать семью на индивидуальное обращение за медико-психологической помощью к специалистам профильных организаций систем здравоохранения и социальной защиты населения</w:t>
      </w:r>
      <w:r w:rsidRPr="00FD77C1">
        <w:rPr>
          <w:rFonts w:ascii="Times New Roman" w:eastAsia="Times New Roman" w:hAnsi="Times New Roman" w:cs="Times New Roman"/>
          <w:color w:val="231F20"/>
          <w:position w:val="8"/>
          <w:sz w:val="24"/>
          <w:szCs w:val="24"/>
        </w:rPr>
        <w:t>.</w:t>
      </w:r>
    </w:p>
    <w:p w14:paraId="4D36765F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Выявление группы риска</w:t>
      </w:r>
    </w:p>
    <w:p w14:paraId="3D67F301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Одними из основных проблем, с которой сталкиваются психологи общеобразовательных организаций в профилактической работе, являются выявление обучающихся группы риска и выстраивание индивидуальной траектории психолого-педагогического и иного сопровождения (в зависимости от тяжести состояния и симптомов неблагополучия, наблюдаемых у обучающихся). При выборе инструмента для подобного выявления необходимо учитывать следующие характеристики: надежность и несложность в использовании, отсутствие прямых вопросов о суициде, возможность быстрого результата, позволяющего ранжировать большую выборку по степени экстренного вмешательства.</w:t>
      </w:r>
    </w:p>
    <w:p w14:paraId="57E234B2" w14:textId="77777777" w:rsidR="00011577" w:rsidRPr="00FD77C1" w:rsidRDefault="00011577" w:rsidP="00FD77C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Вопросам диагностики суицидального риска подростков и молодежи с помощью разнообразных опросников в качестве скрининга посвящены многочисленные иностранные исследования, отмечаются риски применения методик, не соответствующих критериям валидности в ситуации выявления риска суицидального поведения. В России имеется положительный опыт разработки и апробации электронного скрининга факторов суицидального риска у несовершеннолетних, основанного на интерперсональной теории суицида, модели развития суицидального поведения у подростков, когнитивной модели суицидального поведения, теории социально-психологической дезадаптации А.Г. Амбрумовой.</w:t>
      </w:r>
    </w:p>
    <w:p w14:paraId="675A78D7" w14:textId="31B4BCE4" w:rsidR="00897493" w:rsidRPr="00956E76" w:rsidRDefault="00011577" w:rsidP="00956E76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Возможность эффективного выявления лиц группы риска по суицидальному поведению, прогнозирования суицидальных действий </w:t>
      </w:r>
      <w:proofErr w:type="gramStart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продолжает</w:t>
      </w:r>
      <w:r w:rsidR="00796BE9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>оставаться</w:t>
      </w:r>
      <w:proofErr w:type="gramEnd"/>
      <w:r w:rsidRPr="00FD77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дискуссионной темой для исследователей, но и отказ от формализованных способов выявления группы риска может оказаться рискованным шагом.</w:t>
      </w:r>
    </w:p>
    <w:p w14:paraId="3FBE1198" w14:textId="5FD7BB3A" w:rsidR="0010121D" w:rsidRDefault="0010121D"/>
    <w:p w14:paraId="72367C61" w14:textId="2F4E8D0D" w:rsidR="0010121D" w:rsidRDefault="0010121D"/>
    <w:p w14:paraId="7385F047" w14:textId="79309DA4" w:rsidR="0010121D" w:rsidRDefault="0010121D"/>
    <w:p w14:paraId="591C901E" w14:textId="363C6D05" w:rsidR="0010121D" w:rsidRDefault="0010121D"/>
    <w:p w14:paraId="7715B671" w14:textId="77777777" w:rsidR="00B36A4E" w:rsidRPr="009226BF" w:rsidRDefault="00B36A4E" w:rsidP="009226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6A4E" w:rsidRPr="009226BF" w:rsidSect="00E2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8977" w14:textId="77777777" w:rsidR="004C4C27" w:rsidRDefault="004C4C27" w:rsidP="00F07A59">
      <w:pPr>
        <w:spacing w:after="0" w:line="240" w:lineRule="auto"/>
      </w:pPr>
      <w:r>
        <w:separator/>
      </w:r>
    </w:p>
  </w:endnote>
  <w:endnote w:type="continuationSeparator" w:id="0">
    <w:p w14:paraId="5243A930" w14:textId="77777777" w:rsidR="004C4C27" w:rsidRDefault="004C4C27" w:rsidP="00F0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CF6A" w14:textId="77777777" w:rsidR="004C4C27" w:rsidRDefault="004C4C27" w:rsidP="00F07A59">
      <w:pPr>
        <w:spacing w:after="0" w:line="240" w:lineRule="auto"/>
      </w:pPr>
      <w:r>
        <w:separator/>
      </w:r>
    </w:p>
  </w:footnote>
  <w:footnote w:type="continuationSeparator" w:id="0">
    <w:p w14:paraId="65A9552F" w14:textId="77777777" w:rsidR="004C4C27" w:rsidRDefault="004C4C27" w:rsidP="00F07A59">
      <w:pPr>
        <w:spacing w:after="0" w:line="240" w:lineRule="auto"/>
      </w:pPr>
      <w:r>
        <w:continuationSeparator/>
      </w:r>
    </w:p>
  </w:footnote>
  <w:footnote w:id="1">
    <w:p w14:paraId="05AA23F1" w14:textId="17CB24DE" w:rsidR="00F07A59" w:rsidRPr="00796BE9" w:rsidRDefault="00F07A59" w:rsidP="00F07A59">
      <w:pPr>
        <w:pStyle w:val="aa"/>
        <w:jc w:val="both"/>
        <w:rPr>
          <w:lang w:val="en-US"/>
        </w:rPr>
      </w:pPr>
      <w:r>
        <w:rPr>
          <w:rStyle w:val="ac"/>
        </w:rPr>
        <w:footnoteRef/>
      </w:r>
      <w:r>
        <w:t xml:space="preserve"> 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7 - 11 классов/Под ред. Вихристюк</w:t>
      </w:r>
      <w:r w:rsidRPr="00796BE9">
        <w:rPr>
          <w:lang w:val="en-US"/>
        </w:rPr>
        <w:t xml:space="preserve"> </w:t>
      </w:r>
      <w:r>
        <w:t>О</w:t>
      </w:r>
      <w:r w:rsidRPr="00796BE9">
        <w:rPr>
          <w:lang w:val="en-US"/>
        </w:rPr>
        <w:t>.</w:t>
      </w:r>
      <w:r>
        <w:t>В</w:t>
      </w:r>
      <w:r w:rsidRPr="00796BE9">
        <w:rPr>
          <w:lang w:val="en-US"/>
        </w:rPr>
        <w:t xml:space="preserve">. - </w:t>
      </w:r>
      <w:r>
        <w:t>М</w:t>
      </w:r>
      <w:r w:rsidRPr="00796BE9">
        <w:rPr>
          <w:lang w:val="en-US"/>
        </w:rPr>
        <w:t xml:space="preserve">.: </w:t>
      </w:r>
      <w:r>
        <w:t>ФГБОУ</w:t>
      </w:r>
      <w:r w:rsidRPr="00796BE9">
        <w:rPr>
          <w:lang w:val="en-US"/>
        </w:rPr>
        <w:t xml:space="preserve"> </w:t>
      </w:r>
      <w:r>
        <w:t>ВО</w:t>
      </w:r>
      <w:r w:rsidRPr="00796BE9">
        <w:rPr>
          <w:lang w:val="en-US"/>
        </w:rPr>
        <w:t xml:space="preserve"> </w:t>
      </w:r>
      <w:r>
        <w:t>МГППУ</w:t>
      </w:r>
      <w:r w:rsidRPr="00796BE9">
        <w:rPr>
          <w:lang w:val="en-US"/>
        </w:rPr>
        <w:t xml:space="preserve">, 2017. 58 </w:t>
      </w:r>
      <w:r>
        <w:t>с</w:t>
      </w:r>
      <w:r w:rsidRPr="00796BE9">
        <w:rPr>
          <w:lang w:val="en-US"/>
        </w:rPr>
        <w:t>.</w:t>
      </w:r>
    </w:p>
  </w:footnote>
  <w:footnote w:id="2">
    <w:p w14:paraId="034FC356" w14:textId="6103D5A6" w:rsidR="00F07A59" w:rsidRPr="00F07A59" w:rsidRDefault="00F07A59">
      <w:pPr>
        <w:pStyle w:val="aa"/>
        <w:rPr>
          <w:lang w:val="en-US"/>
        </w:rPr>
      </w:pPr>
      <w:r>
        <w:rPr>
          <w:rStyle w:val="ac"/>
        </w:rPr>
        <w:footnoteRef/>
      </w:r>
      <w:r w:rsidRPr="00F07A59">
        <w:rPr>
          <w:lang w:val="en-US"/>
        </w:rPr>
        <w:t xml:space="preserve"> De Leo D., Heller T.S. Who are the kids who self-harm? An Australian self-report school survey//Med. J. Aust. - 2004. - Vol. 181, N 3. - P. 140 - 144.</w:t>
      </w:r>
    </w:p>
  </w:footnote>
  <w:footnote w:id="3">
    <w:p w14:paraId="265D26D1" w14:textId="18E6878C" w:rsidR="00FD77C1" w:rsidRDefault="00FD77C1">
      <w:pPr>
        <w:pStyle w:val="aa"/>
      </w:pPr>
      <w:r>
        <w:rPr>
          <w:rStyle w:val="ac"/>
        </w:rPr>
        <w:footnoteRef/>
      </w:r>
      <w:r>
        <w:t xml:space="preserve"> </w:t>
      </w:r>
      <w:r w:rsidRPr="00FD77C1">
        <w:t>Амбрумова А.Г., Тихоненко В.А. Диагностика суицидального поведения. - М., 1980. - 55 стр.</w:t>
      </w:r>
    </w:p>
  </w:footnote>
  <w:footnote w:id="4">
    <w:p w14:paraId="78F3A370" w14:textId="127D20BE" w:rsidR="00FD77C1" w:rsidRPr="00FD77C1" w:rsidRDefault="00FD77C1">
      <w:pPr>
        <w:pStyle w:val="aa"/>
        <w:rPr>
          <w:lang w:val="en-US"/>
        </w:rPr>
      </w:pPr>
      <w:r>
        <w:rPr>
          <w:rStyle w:val="ac"/>
        </w:rPr>
        <w:footnoteRef/>
      </w:r>
      <w:r w:rsidRPr="00FD77C1">
        <w:rPr>
          <w:lang w:val="en-US"/>
        </w:rPr>
        <w:t xml:space="preserve"> Galynker I. (2017). The suicidal crisis: Clinical guide to the assessment of imminent suicide risk. New York, NY: Oxford University Press. https://doi.org/10.1093/med/9780190260859.001.0001</w:t>
      </w:r>
    </w:p>
  </w:footnote>
  <w:footnote w:id="5">
    <w:p w14:paraId="6ABAD401" w14:textId="3D2CF327" w:rsidR="00FD77C1" w:rsidRPr="00FD77C1" w:rsidRDefault="00FD77C1">
      <w:pPr>
        <w:pStyle w:val="aa"/>
        <w:rPr>
          <w:lang w:val="en-US"/>
        </w:rPr>
      </w:pPr>
      <w:r>
        <w:rPr>
          <w:rStyle w:val="ac"/>
        </w:rPr>
        <w:footnoteRef/>
      </w:r>
      <w:r w:rsidRPr="00FD77C1">
        <w:rPr>
          <w:lang w:val="en-US"/>
        </w:rPr>
        <w:t xml:space="preserve"> Auerbach R.P., Millner A.J., Stewart J G., Esposito E.C. (2015). Identifying differences between depressed adolescent suicide ideators and attempters. Journal of Affective Disorders, 186, 127 - 133.</w:t>
      </w:r>
    </w:p>
  </w:footnote>
  <w:footnote w:id="6">
    <w:p w14:paraId="50C167CF" w14:textId="710DBAA5" w:rsidR="00FD77C1" w:rsidRDefault="00FD77C1">
      <w:pPr>
        <w:pStyle w:val="aa"/>
      </w:pPr>
      <w:r>
        <w:rPr>
          <w:rStyle w:val="ac"/>
        </w:rPr>
        <w:footnoteRef/>
      </w:r>
      <w:r>
        <w:t xml:space="preserve"> Сборник памяток для администрации, педагогов (классных руководителей) образовательных организаций города Москвы по профилактике суицидального поведения среди обучающихся/Под ред. Вихристюк О.В. - М.: ГБОУ ВПО МГППУ, 2015. 55 с.</w:t>
      </w:r>
    </w:p>
  </w:footnote>
  <w:footnote w:id="7">
    <w:p w14:paraId="4E393FF4" w14:textId="1637EBF6" w:rsidR="00FD77C1" w:rsidRDefault="00FD77C1">
      <w:pPr>
        <w:pStyle w:val="aa"/>
      </w:pPr>
      <w:r>
        <w:rPr>
          <w:rStyle w:val="ac"/>
        </w:rPr>
        <w:footnoteRef/>
      </w:r>
      <w:r>
        <w:t xml:space="preserve"> Амбрумова А.Г., Тихоненко В.А. Диагностика суицидального поведения. - М., 1980. - 55 стр.</w:t>
      </w:r>
    </w:p>
  </w:footnote>
  <w:footnote w:id="8">
    <w:p w14:paraId="07BB7D4B" w14:textId="495C3FCB" w:rsidR="00FD77C1" w:rsidRPr="00FD77C1" w:rsidRDefault="00FD77C1">
      <w:pPr>
        <w:pStyle w:val="aa"/>
        <w:rPr>
          <w:lang w:val="en-US"/>
        </w:rPr>
      </w:pPr>
      <w:r>
        <w:rPr>
          <w:rStyle w:val="ac"/>
        </w:rPr>
        <w:footnoteRef/>
      </w:r>
      <w:r w:rsidRPr="00FD77C1">
        <w:rPr>
          <w:lang w:val="en-US"/>
        </w:rPr>
        <w:t xml:space="preserve"> Galynker I. (2017). The suicidal crisis: Clinical guide to the assessment of imminent suicide risk. New York, NY: Oxford University Press. https://doi.org/10.1093/med/9780190260859.001.0001</w:t>
      </w:r>
    </w:p>
  </w:footnote>
  <w:footnote w:id="9">
    <w:p w14:paraId="6E4EB4D6" w14:textId="730BE363" w:rsidR="00FD77C1" w:rsidRDefault="00FD77C1">
      <w:pPr>
        <w:pStyle w:val="aa"/>
      </w:pPr>
      <w:r>
        <w:rPr>
          <w:rStyle w:val="ac"/>
        </w:rPr>
        <w:footnoteRef/>
      </w:r>
      <w:r>
        <w:t xml:space="preserve"> Амбрумова А.Г., Тихоненко В.А. Диагностика суицидального поведения. - М., 1980. - 55 стр.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220" w:hanging="396"/>
      </w:pPr>
      <w:rPr>
        <w:rFonts w:ascii="Times New Roman" w:hAnsi="Times New Roman" w:cs="Times New Roman"/>
        <w:b w:val="0"/>
        <w:bCs w:val="0"/>
        <w:color w:val="231F20"/>
        <w:spacing w:val="-25"/>
        <w:w w:val="100"/>
        <w:sz w:val="24"/>
        <w:szCs w:val="24"/>
      </w:rPr>
    </w:lvl>
    <w:lvl w:ilvl="1">
      <w:numFmt w:val="bullet"/>
      <w:lvlText w:val="•"/>
      <w:lvlJc w:val="left"/>
      <w:pPr>
        <w:ind w:left="1196" w:hanging="396"/>
      </w:pPr>
    </w:lvl>
    <w:lvl w:ilvl="2">
      <w:numFmt w:val="bullet"/>
      <w:lvlText w:val="•"/>
      <w:lvlJc w:val="left"/>
      <w:pPr>
        <w:ind w:left="2173" w:hanging="396"/>
      </w:pPr>
    </w:lvl>
    <w:lvl w:ilvl="3">
      <w:numFmt w:val="bullet"/>
      <w:lvlText w:val="•"/>
      <w:lvlJc w:val="left"/>
      <w:pPr>
        <w:ind w:left="3149" w:hanging="396"/>
      </w:pPr>
    </w:lvl>
    <w:lvl w:ilvl="4">
      <w:numFmt w:val="bullet"/>
      <w:lvlText w:val="•"/>
      <w:lvlJc w:val="left"/>
      <w:pPr>
        <w:ind w:left="4126" w:hanging="396"/>
      </w:pPr>
    </w:lvl>
    <w:lvl w:ilvl="5">
      <w:numFmt w:val="bullet"/>
      <w:lvlText w:val="•"/>
      <w:lvlJc w:val="left"/>
      <w:pPr>
        <w:ind w:left="5102" w:hanging="396"/>
      </w:pPr>
    </w:lvl>
    <w:lvl w:ilvl="6">
      <w:numFmt w:val="bullet"/>
      <w:lvlText w:val="•"/>
      <w:lvlJc w:val="left"/>
      <w:pPr>
        <w:ind w:left="6079" w:hanging="396"/>
      </w:pPr>
    </w:lvl>
    <w:lvl w:ilvl="7">
      <w:numFmt w:val="bullet"/>
      <w:lvlText w:val="•"/>
      <w:lvlJc w:val="left"/>
      <w:pPr>
        <w:ind w:left="7055" w:hanging="396"/>
      </w:pPr>
    </w:lvl>
    <w:lvl w:ilvl="8">
      <w:numFmt w:val="bullet"/>
      <w:lvlText w:val="•"/>
      <w:lvlJc w:val="left"/>
      <w:pPr>
        <w:ind w:left="8032" w:hanging="396"/>
      </w:pPr>
    </w:lvl>
  </w:abstractNum>
  <w:abstractNum w:abstractNumId="1" w15:restartNumberingAfterBreak="0">
    <w:nsid w:val="00000411"/>
    <w:multiLevelType w:val="multilevel"/>
    <w:tmpl w:val="00000894"/>
    <w:lvl w:ilvl="0">
      <w:numFmt w:val="bullet"/>
      <w:lvlText w:val="–"/>
      <w:lvlJc w:val="left"/>
      <w:pPr>
        <w:ind w:left="220" w:hanging="188"/>
      </w:pPr>
      <w:rPr>
        <w:rFonts w:ascii="Times New Roman" w:hAnsi="Times New Roman"/>
        <w:b w:val="0"/>
        <w:color w:val="231F20"/>
        <w:w w:val="100"/>
        <w:sz w:val="24"/>
      </w:rPr>
    </w:lvl>
    <w:lvl w:ilvl="1">
      <w:numFmt w:val="bullet"/>
      <w:lvlText w:val="•"/>
      <w:lvlJc w:val="left"/>
      <w:pPr>
        <w:ind w:left="1196" w:hanging="188"/>
      </w:pPr>
    </w:lvl>
    <w:lvl w:ilvl="2">
      <w:numFmt w:val="bullet"/>
      <w:lvlText w:val="•"/>
      <w:lvlJc w:val="left"/>
      <w:pPr>
        <w:ind w:left="2173" w:hanging="188"/>
      </w:pPr>
    </w:lvl>
    <w:lvl w:ilvl="3">
      <w:numFmt w:val="bullet"/>
      <w:lvlText w:val="•"/>
      <w:lvlJc w:val="left"/>
      <w:pPr>
        <w:ind w:left="3149" w:hanging="188"/>
      </w:pPr>
    </w:lvl>
    <w:lvl w:ilvl="4">
      <w:numFmt w:val="bullet"/>
      <w:lvlText w:val="•"/>
      <w:lvlJc w:val="left"/>
      <w:pPr>
        <w:ind w:left="4126" w:hanging="188"/>
      </w:pPr>
    </w:lvl>
    <w:lvl w:ilvl="5">
      <w:numFmt w:val="bullet"/>
      <w:lvlText w:val="•"/>
      <w:lvlJc w:val="left"/>
      <w:pPr>
        <w:ind w:left="5102" w:hanging="188"/>
      </w:pPr>
    </w:lvl>
    <w:lvl w:ilvl="6">
      <w:numFmt w:val="bullet"/>
      <w:lvlText w:val="•"/>
      <w:lvlJc w:val="left"/>
      <w:pPr>
        <w:ind w:left="6079" w:hanging="188"/>
      </w:pPr>
    </w:lvl>
    <w:lvl w:ilvl="7">
      <w:numFmt w:val="bullet"/>
      <w:lvlText w:val="•"/>
      <w:lvlJc w:val="left"/>
      <w:pPr>
        <w:ind w:left="7055" w:hanging="188"/>
      </w:pPr>
    </w:lvl>
    <w:lvl w:ilvl="8">
      <w:numFmt w:val="bullet"/>
      <w:lvlText w:val="•"/>
      <w:lvlJc w:val="left"/>
      <w:pPr>
        <w:ind w:left="8032" w:hanging="188"/>
      </w:pPr>
    </w:lvl>
  </w:abstractNum>
  <w:abstractNum w:abstractNumId="2" w15:restartNumberingAfterBreak="0">
    <w:nsid w:val="00000412"/>
    <w:multiLevelType w:val="multilevel"/>
    <w:tmpl w:val="926A899C"/>
    <w:lvl w:ilvl="0">
      <w:start w:val="1"/>
      <w:numFmt w:val="decimal"/>
      <w:lvlText w:val="%1."/>
      <w:lvlJc w:val="left"/>
      <w:pPr>
        <w:ind w:left="220" w:hanging="247"/>
      </w:pPr>
      <w:rPr>
        <w:rFonts w:ascii="Times New Roman" w:hAnsi="Times New Roman" w:cs="Times New Roman"/>
        <w:b w:val="0"/>
        <w:bCs w:val="0"/>
        <w:color w:val="231F20"/>
        <w:w w:val="100"/>
        <w:sz w:val="28"/>
        <w:szCs w:val="28"/>
      </w:rPr>
    </w:lvl>
    <w:lvl w:ilvl="1">
      <w:numFmt w:val="bullet"/>
      <w:lvlText w:val="•"/>
      <w:lvlJc w:val="left"/>
      <w:pPr>
        <w:ind w:left="1196" w:hanging="247"/>
      </w:pPr>
    </w:lvl>
    <w:lvl w:ilvl="2">
      <w:numFmt w:val="bullet"/>
      <w:lvlText w:val="•"/>
      <w:lvlJc w:val="left"/>
      <w:pPr>
        <w:ind w:left="2173" w:hanging="247"/>
      </w:pPr>
    </w:lvl>
    <w:lvl w:ilvl="3">
      <w:numFmt w:val="bullet"/>
      <w:lvlText w:val="•"/>
      <w:lvlJc w:val="left"/>
      <w:pPr>
        <w:ind w:left="3149" w:hanging="247"/>
      </w:pPr>
    </w:lvl>
    <w:lvl w:ilvl="4">
      <w:numFmt w:val="bullet"/>
      <w:lvlText w:val="•"/>
      <w:lvlJc w:val="left"/>
      <w:pPr>
        <w:ind w:left="4126" w:hanging="247"/>
      </w:pPr>
    </w:lvl>
    <w:lvl w:ilvl="5">
      <w:numFmt w:val="bullet"/>
      <w:lvlText w:val="•"/>
      <w:lvlJc w:val="left"/>
      <w:pPr>
        <w:ind w:left="5102" w:hanging="247"/>
      </w:pPr>
    </w:lvl>
    <w:lvl w:ilvl="6">
      <w:numFmt w:val="bullet"/>
      <w:lvlText w:val="•"/>
      <w:lvlJc w:val="left"/>
      <w:pPr>
        <w:ind w:left="6079" w:hanging="247"/>
      </w:pPr>
    </w:lvl>
    <w:lvl w:ilvl="7">
      <w:numFmt w:val="bullet"/>
      <w:lvlText w:val="•"/>
      <w:lvlJc w:val="left"/>
      <w:pPr>
        <w:ind w:left="7055" w:hanging="247"/>
      </w:pPr>
    </w:lvl>
    <w:lvl w:ilvl="8">
      <w:numFmt w:val="bullet"/>
      <w:lvlText w:val="•"/>
      <w:lvlJc w:val="left"/>
      <w:pPr>
        <w:ind w:left="8032" w:hanging="247"/>
      </w:pPr>
    </w:lvl>
  </w:abstractNum>
  <w:abstractNum w:abstractNumId="3" w15:restartNumberingAfterBreak="0">
    <w:nsid w:val="00000419"/>
    <w:multiLevelType w:val="multilevel"/>
    <w:tmpl w:val="EC4A887C"/>
    <w:lvl w:ilvl="0">
      <w:start w:val="1"/>
      <w:numFmt w:val="decimal"/>
      <w:lvlText w:val="%1)"/>
      <w:lvlJc w:val="left"/>
      <w:pPr>
        <w:ind w:left="220" w:hanging="409"/>
      </w:pPr>
      <w:rPr>
        <w:rFonts w:ascii="Times New Roman" w:hAnsi="Times New Roman" w:cs="Times New Roman"/>
        <w:b w:val="0"/>
        <w:bCs w:val="0"/>
        <w:color w:val="231F20"/>
        <w:spacing w:val="-13"/>
        <w:w w:val="100"/>
        <w:sz w:val="28"/>
        <w:szCs w:val="28"/>
      </w:rPr>
    </w:lvl>
    <w:lvl w:ilvl="1">
      <w:numFmt w:val="bullet"/>
      <w:lvlText w:val="•"/>
      <w:lvlJc w:val="left"/>
      <w:pPr>
        <w:ind w:left="1196" w:hanging="409"/>
      </w:pPr>
    </w:lvl>
    <w:lvl w:ilvl="2">
      <w:numFmt w:val="bullet"/>
      <w:lvlText w:val="•"/>
      <w:lvlJc w:val="left"/>
      <w:pPr>
        <w:ind w:left="2173" w:hanging="409"/>
      </w:pPr>
    </w:lvl>
    <w:lvl w:ilvl="3">
      <w:numFmt w:val="bullet"/>
      <w:lvlText w:val="•"/>
      <w:lvlJc w:val="left"/>
      <w:pPr>
        <w:ind w:left="3149" w:hanging="409"/>
      </w:pPr>
    </w:lvl>
    <w:lvl w:ilvl="4">
      <w:numFmt w:val="bullet"/>
      <w:lvlText w:val="•"/>
      <w:lvlJc w:val="left"/>
      <w:pPr>
        <w:ind w:left="4126" w:hanging="409"/>
      </w:pPr>
    </w:lvl>
    <w:lvl w:ilvl="5">
      <w:numFmt w:val="bullet"/>
      <w:lvlText w:val="•"/>
      <w:lvlJc w:val="left"/>
      <w:pPr>
        <w:ind w:left="5102" w:hanging="409"/>
      </w:pPr>
    </w:lvl>
    <w:lvl w:ilvl="6">
      <w:numFmt w:val="bullet"/>
      <w:lvlText w:val="•"/>
      <w:lvlJc w:val="left"/>
      <w:pPr>
        <w:ind w:left="6079" w:hanging="409"/>
      </w:pPr>
    </w:lvl>
    <w:lvl w:ilvl="7">
      <w:numFmt w:val="bullet"/>
      <w:lvlText w:val="•"/>
      <w:lvlJc w:val="left"/>
      <w:pPr>
        <w:ind w:left="7055" w:hanging="409"/>
      </w:pPr>
    </w:lvl>
    <w:lvl w:ilvl="8">
      <w:numFmt w:val="bullet"/>
      <w:lvlText w:val="•"/>
      <w:lvlJc w:val="left"/>
      <w:pPr>
        <w:ind w:left="8032" w:hanging="409"/>
      </w:pPr>
    </w:lvl>
  </w:abstractNum>
  <w:abstractNum w:abstractNumId="4" w15:restartNumberingAfterBreak="0">
    <w:nsid w:val="01182B92"/>
    <w:multiLevelType w:val="multilevel"/>
    <w:tmpl w:val="6BB4501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CB6336"/>
    <w:multiLevelType w:val="multilevel"/>
    <w:tmpl w:val="3D2ADF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5604D2"/>
    <w:multiLevelType w:val="multilevel"/>
    <w:tmpl w:val="3D2ADF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B7122E1"/>
    <w:multiLevelType w:val="hybridMultilevel"/>
    <w:tmpl w:val="378A0128"/>
    <w:lvl w:ilvl="0" w:tplc="2DC68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92C30"/>
    <w:multiLevelType w:val="hybridMultilevel"/>
    <w:tmpl w:val="F43E9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33A9C"/>
    <w:multiLevelType w:val="hybridMultilevel"/>
    <w:tmpl w:val="3F9EE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D2A7C"/>
    <w:multiLevelType w:val="hybridMultilevel"/>
    <w:tmpl w:val="378A0128"/>
    <w:lvl w:ilvl="0" w:tplc="2DC68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16"/>
    <w:rsid w:val="00011577"/>
    <w:rsid w:val="00043DB0"/>
    <w:rsid w:val="00045EEF"/>
    <w:rsid w:val="0007644C"/>
    <w:rsid w:val="0010121D"/>
    <w:rsid w:val="001079F4"/>
    <w:rsid w:val="00117557"/>
    <w:rsid w:val="001625BB"/>
    <w:rsid w:val="001C2798"/>
    <w:rsid w:val="00300346"/>
    <w:rsid w:val="00391A2D"/>
    <w:rsid w:val="00470916"/>
    <w:rsid w:val="00494072"/>
    <w:rsid w:val="004C4C27"/>
    <w:rsid w:val="006548E0"/>
    <w:rsid w:val="006A3958"/>
    <w:rsid w:val="00736C02"/>
    <w:rsid w:val="00796BE9"/>
    <w:rsid w:val="007E2DA1"/>
    <w:rsid w:val="008567E4"/>
    <w:rsid w:val="00897493"/>
    <w:rsid w:val="009226BF"/>
    <w:rsid w:val="009467F9"/>
    <w:rsid w:val="00956E76"/>
    <w:rsid w:val="00967A0F"/>
    <w:rsid w:val="00AA6883"/>
    <w:rsid w:val="00AA7524"/>
    <w:rsid w:val="00AE706E"/>
    <w:rsid w:val="00B36A4E"/>
    <w:rsid w:val="00CE5018"/>
    <w:rsid w:val="00E269A2"/>
    <w:rsid w:val="00EA396B"/>
    <w:rsid w:val="00F07A59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21C6"/>
  <w15:docId w15:val="{39FEA5D6-1286-4AF1-B027-6264923D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2D"/>
  </w:style>
  <w:style w:type="paragraph" w:styleId="1">
    <w:name w:val="heading 1"/>
    <w:basedOn w:val="a"/>
    <w:next w:val="a"/>
    <w:link w:val="10"/>
    <w:uiPriority w:val="9"/>
    <w:qFormat/>
    <w:rsid w:val="000764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64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9467F9"/>
    <w:rPr>
      <w:color w:val="0000FF" w:themeColor="hyperlink"/>
      <w:u w:val="single"/>
    </w:rPr>
  </w:style>
  <w:style w:type="paragraph" w:styleId="a5">
    <w:name w:val="Document Map"/>
    <w:basedOn w:val="a"/>
    <w:link w:val="a6"/>
    <w:uiPriority w:val="99"/>
    <w:semiHidden/>
    <w:unhideWhenUsed/>
    <w:rsid w:val="0039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391A2D"/>
    <w:rPr>
      <w:rFonts w:ascii="Tahoma" w:hAnsi="Tahoma" w:cs="Tahoma"/>
      <w:sz w:val="16"/>
      <w:szCs w:val="16"/>
    </w:rPr>
  </w:style>
  <w:style w:type="paragraph" w:styleId="a7">
    <w:name w:val="TOC Heading"/>
    <w:basedOn w:val="1"/>
    <w:next w:val="a"/>
    <w:uiPriority w:val="39"/>
    <w:semiHidden/>
    <w:unhideWhenUsed/>
    <w:qFormat/>
    <w:rsid w:val="00EA396B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EA396B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EA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96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07A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7A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07A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AA1FC-D09C-4E27-AA66-6B93532D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9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Олеся Леонова</cp:lastModifiedBy>
  <cp:revision>10</cp:revision>
  <dcterms:created xsi:type="dcterms:W3CDTF">2021-05-05T13:52:00Z</dcterms:created>
  <dcterms:modified xsi:type="dcterms:W3CDTF">2021-05-06T13:04:00Z</dcterms:modified>
</cp:coreProperties>
</file>